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Прокуратура Томского района Томской области разъясняет</w:t>
      </w:r>
    </w:p>
    <w:p w14:paraId="02000000">
      <w:pPr>
        <w:spacing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Рассмотрен вопрос о перерасчете размера платы за коммунальную услугу горячего водоснабжения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 Письмо Минстроя России от 12.09.2025 N 54208-ДН/04 «О плате за коммунальную услугу горячего водоснабжения»</w:t>
      </w:r>
    </w:p>
    <w:p w14:paraId="0500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Сообщается, что в случае несоответствия температуры горячей воды в точке водоразбора требованиям законодательства о техническом регулировании недопустимо сначала рассчитывать стоимость коммунальной услуги горячего водоснабжения за дни, в которые выявлено указанное несоответствие, а затем рассчитывать размер снижения размера платы в процентах от рассчитанной стоимости услуги за дни предоставления такой коммунальной услуги ненадлежащего качества.</w:t>
      </w:r>
    </w:p>
    <w:p w14:paraId="07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Приведен порядок расчета размера снижения платы в случае несоответствия температуры горячей воды в точке водоразбора требованиям законодательства о техническом регулировании.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Рассчитанный размер платы с учетом снижения за коммунальную услугу ненадлежащего качества не может составлять отрицательную величину. При возникновении в результате расчета отрицательной величины размер платы принимается равным нулю, что соответствует полному освобождению потребителя от оплаты такой услуги.</w:t>
      </w:r>
    </w:p>
    <w:p w14:paraId="09000000">
      <w:p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s2_mr_css_attr"/>
    <w:basedOn w:val="Style_4"/>
    <w:link w:val="Style_3_ch"/>
  </w:style>
  <w:style w:styleId="Style_3_ch" w:type="character">
    <w:name w:val="s2_mr_css_attr"/>
    <w:basedOn w:val="Style_4_ch"/>
    <w:link w:val="Style_3"/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1_mr_css_attr"/>
    <w:basedOn w:val="Style_1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p1_mr_css_attr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1_mr_css_attr"/>
    <w:basedOn w:val="Style_4"/>
    <w:link w:val="Style_21_ch"/>
  </w:style>
  <w:style w:styleId="Style_21_ch" w:type="character">
    <w:name w:val="s1_mr_css_attr"/>
    <w:basedOn w:val="Style_4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2025-10-10T05:40:08Z</dcterms:modified>
</cp:coreProperties>
</file>